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ED7B00" w:rsidRPr="00ED7B00" w:rsidP="00ED7B00">
      <w:pPr>
        <w:widowControl/>
        <w:autoSpaceDE w:val="0"/>
        <w:autoSpaceDN w:val="0"/>
        <w:adjustRightInd w:val="0"/>
        <w:spacing w:before="120" w:beforeLines="0" w:after="120" w:line="240" w:lineRule="auto"/>
        <w:ind w:left="0"/>
        <w:contextualSpacing w:val="0"/>
        <w:jc w:val="left"/>
        <w:outlineLvl w:val="0"/>
        <w:rPr>
          <w:rFonts w:ascii="Times New Roman" w:eastAsia="宋体" w:hAnsi="宋体" w:cs="宋体"/>
          <w:bCs/>
          <w:color w:val="000000"/>
          <w:kern w:val="0"/>
          <w:sz w:val="32"/>
          <w:szCs w:val="32"/>
        </w:rPr>
      </w:pPr>
      <w:bookmarkStart w:id="0" w:name="EBe915657a47c94f30bfebeebb8802a8bf"/>
      <w:r w:rsidRPr="00ED7B00">
        <w:rPr>
          <w:rFonts w:ascii="Times New Roman" w:eastAsia="宋体" w:hAnsi="宋体" w:cs="宋体" w:hint="eastAsia"/>
          <w:bCs/>
          <w:color w:val="000000"/>
          <w:kern w:val="0"/>
          <w:sz w:val="32"/>
          <w:szCs w:val="32"/>
        </w:rPr>
        <w:t>微波传输线含水率的方案浅析</w:t>
      </w:r>
    </w:p>
    <w:p w:rsidR="00ED7B00" w:rsidRPr="00ED7B00" w:rsidP="00ED7B00">
      <w:pPr>
        <w:widowControl/>
        <w:autoSpaceDE w:val="0"/>
        <w:autoSpaceDN w:val="0"/>
        <w:adjustRightInd w:val="0"/>
        <w:spacing w:before="120" w:beforeLines="0" w:after="120" w:line="240" w:lineRule="auto"/>
        <w:ind w:left="0"/>
        <w:contextualSpacing w:val="0"/>
        <w:jc w:val="left"/>
        <w:outlineLvl w:val="0"/>
        <w:rPr>
          <w:rFonts w:ascii="Times New Roman" w:eastAsia="宋体" w:hAnsi="宋体" w:cs="宋体" w:hint="eastAsia"/>
          <w:bCs/>
          <w:color w:val="000000"/>
          <w:kern w:val="0"/>
          <w:sz w:val="32"/>
          <w:szCs w:val="32"/>
        </w:rPr>
      </w:pPr>
    </w:p>
    <w:p w:rsidR="00ED7B00" w:rsidRPr="00ED7B00" w:rsidP="00ED7B00">
      <w:pPr>
        <w:numPr>
          <w:ilvl w:val="0"/>
          <w:numId w:val="1"/>
        </w:numPr>
        <w:spacing w:before="0" w:beforeLines="0" w:line="240" w:lineRule="auto"/>
        <w:contextualSpacing w:val="0"/>
        <w:rPr>
          <w:rFonts w:ascii="宋体" w:eastAsia="宋体" w:hAnsi="宋体" w:cs="Times New Roman"/>
        </w:rPr>
      </w:pPr>
      <w:r w:rsidRPr="00ED7B00">
        <w:rPr>
          <w:rFonts w:ascii="宋体" w:eastAsia="宋体" w:hAnsi="宋体" w:cs="Times New Roman" w:hint="eastAsia"/>
        </w:rPr>
        <w:t>微波传输线含水率测量原理</w:t>
      </w:r>
    </w:p>
    <w:p w:rsidR="00ED7B00" w:rsidRPr="00ED7B00" w:rsidP="00ED7B00">
      <w:pPr>
        <w:spacing w:before="0" w:beforeLines="0"/>
        <w:ind w:left="420"/>
        <w:contextualSpacing w:val="0"/>
        <w:rPr>
          <w:rFonts w:ascii="宋体" w:eastAsia="宋体" w:hAnsi="宋体" w:cs="Times New Roman" w:hint="eastAsia"/>
        </w:rPr>
      </w:pPr>
    </w:p>
    <w:p w:rsidR="00ED7B00" w:rsidRPr="00ED7B00" w:rsidP="00ED7B00">
      <w:pPr>
        <w:spacing w:before="0" w:beforeLines="0"/>
        <w:ind w:left="0" w:firstLine="420"/>
        <w:contextualSpacing w:val="0"/>
        <w:rPr>
          <w:rFonts w:ascii="宋体" w:eastAsia="宋体" w:hAnsi="宋体" w:cs="Times New Roman"/>
        </w:rPr>
      </w:pPr>
      <w:r w:rsidRPr="00ED7B00">
        <w:rPr>
          <w:rFonts w:ascii="宋体" w:eastAsia="宋体" w:hAnsi="宋体" w:cs="Times New Roman" w:hint="eastAsia"/>
        </w:rPr>
        <w:t>原油含水率是极其重要的指标，是确定油井出水、出油层位、原油产量估算、油井寿命预估的重要参考，目前油田的原油含水率检测目前常用的方法包括：电导率法、电容法、射频衰减法、放射线法、红外线法等方式，由于上述方法各自的缺陷和不足，使得国内各油田现场依然依赖于现场取样化验的方法来或者较为准确的含水率参数。取样化验的方式虽然精度高，但是其费时、费力且不能实时获取数据的特点使得油田生产单位无法实时监控生产状况，优化生产策略。</w:t>
      </w:r>
    </w:p>
    <w:p w:rsidR="00ED7B00" w:rsidRPr="00ED7B00" w:rsidP="00ED7B00">
      <w:pPr>
        <w:spacing w:before="0" w:beforeLines="0" w:after="120"/>
        <w:ind w:left="0" w:firstLine="240" w:firstLineChars="100"/>
        <w:contextualSpacing w:val="0"/>
        <w:rPr>
          <w:rFonts w:ascii="宋体" w:eastAsia="宋体" w:hAnsi="宋体" w:cs="Times New Roman"/>
        </w:rPr>
      </w:pPr>
      <w:r w:rsidRPr="00ED7B00">
        <w:rPr>
          <w:rFonts w:ascii="宋体" w:eastAsia="宋体" w:hAnsi="宋体" w:cs="Times New Roman" w:hint="eastAsia"/>
        </w:rPr>
        <w:t>与上述方法相比，微波传输线法是通过在侵入式的微波传输线施加微波信号，由于微波信号在传输线的传输速度受到传输线周围介质的介电常数的影响，公式1和公式2说明的微波信号在传输线上的波速与微波的频率、介质的介电常数和磁导率有关，因此通过测量微波信号通过传输线的时间（即相位），与空气、纯油、纯水等条件下测的值进行对比，由于空气、纯油、纯水的介电常数为已知量，从而可以求得被测混合物的介电常数，进而求得对应的含水率。</w:t>
      </w:r>
    </w:p>
    <w:p w:rsidR="00ED7B00" w:rsidRPr="00ED7B00" w:rsidP="00ED7B00">
      <w:pPr>
        <w:spacing w:before="0" w:beforeLines="0" w:after="120"/>
        <w:ind w:left="480" w:hanging="240" w:leftChars="100" w:hangingChars="100"/>
        <w:contextualSpacing w:val="0"/>
        <w:rPr>
          <w:rFonts w:ascii="宋体" w:eastAsia="宋体" w:hAnsi="宋体" w:cs="Times New Roman"/>
        </w:rPr>
      </w:pPr>
      <w:r w:rsidRPr="00ED7B00">
        <w:rPr>
          <w:rFonts w:ascii="宋体" w:eastAsia="宋体" w:hAnsi="宋体" w:cs="Times New Roman" w:hint="eastAsia"/>
        </w:rPr>
        <w:t>波速：</w:t>
      </w:r>
      <w:r>
        <w:rPr>
          <w:rFonts w:ascii="宋体" w:eastAsia="宋体" w:hAnsi="宋体" w:cs="Times New Roman"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pt" o:ole="">
            <v:imagedata r:id="rId6" o:title=""/>
          </v:shape>
          <o:OLEObject Type="Embed" ProgID="Equation.KSEE3" ShapeID="_x0000_i1025" DrawAspect="Content" ObjectID="_1755785959" r:id="rId7"/>
        </w:object>
      </w:r>
      <w:r w:rsidRPr="00ED7B00">
        <w:rPr>
          <w:rFonts w:ascii="宋体" w:eastAsia="宋体" w:hAnsi="宋体" w:cs="Times New Roman" w:hint="eastAsia"/>
        </w:rPr>
        <w:t>。其中</w:t>
      </w:r>
      <w:r>
        <w:rPr>
          <w:rFonts w:ascii="宋体" w:eastAsia="宋体" w:hAnsi="宋体" w:cs="Times New Roman" w:hint="eastAsia"/>
        </w:rPr>
        <w:object>
          <v:shape id="_x0000_i1026" type="#_x0000_t75" style="width:10.35pt;height:14.3pt" o:ole="">
            <v:imagedata r:id="rId8" o:title=""/>
          </v:shape>
          <o:OLEObject Type="Embed" ProgID="Equation.KSEE3" ShapeID="_x0000_i1026" DrawAspect="Content" ObjectID="_1755785960" r:id="rId9"/>
        </w:object>
      </w:r>
      <w:r w:rsidRPr="00ED7B00">
        <w:rPr>
          <w:rFonts w:ascii="宋体" w:eastAsia="宋体" w:hAnsi="宋体" w:cs="Times New Roman" w:hint="eastAsia"/>
        </w:rPr>
        <w:t>为微波的波长，</w:t>
      </w:r>
      <w:r>
        <w:rPr>
          <w:rFonts w:ascii="宋体" w:eastAsia="宋体" w:hAnsi="宋体" w:cs="Times New Roman" w:hint="eastAsia"/>
        </w:rPr>
        <w:object>
          <v:shape id="_x0000_i1027" type="#_x0000_t75" style="width:11.85pt;height:15.8pt" o:ole="">
            <v:imagedata r:id="rId10" o:title=""/>
          </v:shape>
          <o:OLEObject Type="Embed" ProgID="Equation.KSEE3" ShapeID="_x0000_i1027" DrawAspect="Content" ObjectID="_1755785961" r:id="rId11"/>
        </w:object>
      </w:r>
      <w:r w:rsidRPr="00ED7B00">
        <w:rPr>
          <w:rFonts w:ascii="宋体" w:eastAsia="宋体" w:hAnsi="宋体" w:cs="Times New Roman" w:hint="eastAsia"/>
        </w:rPr>
        <w:t xml:space="preserve">为微波频率         </w:t>
      </w:r>
      <w:r w:rsidRPr="00ED7B00">
        <w:rPr>
          <w:rFonts w:ascii="宋体" w:eastAsia="宋体" w:hAnsi="宋体" w:cs="Times New Roman"/>
        </w:rPr>
        <w:t xml:space="preserve"> </w:t>
      </w:r>
      <w:r w:rsidRPr="00ED7B00">
        <w:rPr>
          <w:rFonts w:ascii="宋体" w:eastAsia="宋体" w:hAnsi="宋体" w:cs="Times New Roman" w:hint="eastAsia"/>
        </w:rPr>
        <w:t>（公式1）</w:t>
      </w:r>
    </w:p>
    <w:p w:rsidR="00ED7B00" w:rsidRPr="00ED7B00" w:rsidP="00ED7B00">
      <w:pPr>
        <w:spacing w:before="0" w:beforeLines="0" w:after="120"/>
        <w:ind w:left="480" w:hanging="240" w:leftChars="100" w:hangingChars="100"/>
        <w:contextualSpacing w:val="0"/>
        <w:rPr>
          <w:rFonts w:ascii="宋体" w:eastAsia="宋体" w:hAnsi="宋体" w:cs="Times New Roman"/>
        </w:rPr>
      </w:pPr>
      <w:r w:rsidRPr="00ED7B00">
        <w:rPr>
          <w:rFonts w:ascii="宋体" w:eastAsia="宋体" w:hAnsi="宋体" w:cs="Times New Roman" w:hint="eastAsia"/>
        </w:rPr>
        <w:t>波速：</w:t>
      </w:r>
      <w:r>
        <w:rPr>
          <w:rFonts w:ascii="宋体" w:eastAsia="宋体" w:hAnsi="宋体" w:cs="Times New Roman" w:hint="eastAsia"/>
        </w:rPr>
        <w:object>
          <v:shape id="_x0000_i1028" type="#_x0000_t75" style="width:38.45pt;height:28.1pt" o:ole="">
            <v:imagedata r:id="rId12" o:title=""/>
          </v:shape>
          <o:OLEObject Type="Embed" ProgID="Equation.KSEE3" ShapeID="_x0000_i1028" DrawAspect="Content" ObjectID="_1755785962" r:id="rId13"/>
        </w:object>
      </w:r>
      <w:r w:rsidRPr="00ED7B00">
        <w:rPr>
          <w:rFonts w:ascii="宋体" w:eastAsia="宋体" w:hAnsi="宋体" w:cs="Times New Roman" w:hint="eastAsia"/>
        </w:rPr>
        <w:t>。其中</w:t>
      </w:r>
      <w:r>
        <w:rPr>
          <w:rFonts w:ascii="宋体" w:eastAsia="宋体" w:hAnsi="宋体" w:cs="Times New Roman" w:hint="eastAsia"/>
        </w:rPr>
        <w:object>
          <v:shape id="_x0000_i1029" type="#_x0000_t75" style="width:8.9pt;height:10.35pt" o:ole="">
            <v:imagedata r:id="rId14" o:title=""/>
          </v:shape>
          <o:OLEObject Type="Embed" ProgID="Equation.KSEE3" ShapeID="_x0000_i1029" DrawAspect="Content" ObjectID="_1755785963" r:id="rId15"/>
        </w:object>
      </w:r>
      <w:r w:rsidRPr="00ED7B00">
        <w:rPr>
          <w:rFonts w:ascii="宋体" w:eastAsia="宋体" w:hAnsi="宋体" w:cs="Times New Roman" w:hint="eastAsia"/>
        </w:rPr>
        <w:t>为光速，</w:t>
      </w:r>
      <w:r>
        <w:rPr>
          <w:rFonts w:ascii="宋体" w:eastAsia="宋体" w:hAnsi="宋体" w:cs="Times New Roman" w:hint="eastAsia"/>
        </w:rPr>
        <w:object>
          <v:shape id="_x0000_i1030" type="#_x0000_t75" style="width:9.35pt;height:10.35pt" o:ole="">
            <v:imagedata r:id="rId16" o:title=""/>
          </v:shape>
          <o:OLEObject Type="Embed" ProgID="Equation.KSEE3" ShapeID="_x0000_i1030" DrawAspect="Content" ObjectID="_1755785964" r:id="rId17"/>
        </w:object>
      </w:r>
      <w:r w:rsidRPr="00ED7B00">
        <w:rPr>
          <w:rFonts w:ascii="宋体" w:eastAsia="宋体" w:hAnsi="宋体" w:cs="Times New Roman" w:hint="eastAsia"/>
        </w:rPr>
        <w:t>为介电常数，</w:t>
      </w:r>
      <w:r>
        <w:rPr>
          <w:rFonts w:ascii="宋体" w:eastAsia="宋体" w:hAnsi="宋体" w:cs="Times New Roman" w:hint="eastAsia"/>
        </w:rPr>
        <w:object>
          <v:shape id="_x0000_i1031" type="#_x0000_t75" style="width:11.85pt;height:13.3pt" o:ole="">
            <v:imagedata r:id="rId18" o:title=""/>
          </v:shape>
          <o:OLEObject Type="Embed" ProgID="Equation.KSEE3" ShapeID="_x0000_i1031" DrawAspect="Content" ObjectID="_1755785965" r:id="rId19"/>
        </w:object>
      </w:r>
      <w:r w:rsidRPr="00ED7B00">
        <w:rPr>
          <w:rFonts w:ascii="宋体" w:eastAsia="宋体" w:hAnsi="宋体" w:cs="Times New Roman" w:hint="eastAsia"/>
        </w:rPr>
        <w:t>为磁导率      （公式2）</w:t>
      </w:r>
    </w:p>
    <w:p w:rsidR="00ED7B00" w:rsidRPr="00ED7B00" w:rsidP="00ED7B00">
      <w:pPr>
        <w:spacing w:before="0" w:beforeLines="0" w:after="120"/>
        <w:ind w:left="0" w:firstLine="420"/>
        <w:contextualSpacing w:val="0"/>
        <w:rPr>
          <w:rFonts w:ascii="宋体" w:eastAsia="宋体" w:hAnsi="宋体" w:cs="Times New Roman"/>
        </w:rPr>
      </w:pPr>
      <w:r w:rsidRPr="00ED7B00">
        <w:rPr>
          <w:rFonts w:ascii="宋体" w:eastAsia="宋体" w:hAnsi="宋体" w:cs="Times New Roman" w:hint="eastAsia"/>
        </w:rPr>
        <w:t>传输线的测量方式解决了电导率法只能进行高含水测量的不足，也弥补了射频衰减法在高矿化度时信号剧烈衰减导致的测量误差，同时也没有射线</w:t>
      </w:r>
      <w:r w:rsidRPr="00ED7B00">
        <w:rPr>
          <w:rFonts w:ascii="宋体" w:eastAsia="宋体" w:hAnsi="宋体" w:cs="Times New Roman" w:hint="eastAsia"/>
        </w:rPr>
        <w:t>检测法带的</w:t>
      </w:r>
      <w:r w:rsidRPr="00ED7B00">
        <w:rPr>
          <w:rFonts w:ascii="宋体" w:eastAsia="宋体" w:hAnsi="宋体" w:cs="Times New Roman" w:hint="eastAsia"/>
        </w:rPr>
        <w:t>放射物质管理的问题，是一种较为理想的在线含水</w:t>
      </w:r>
      <w:r w:rsidRPr="00ED7B00">
        <w:rPr>
          <w:rFonts w:ascii="宋体" w:eastAsia="宋体" w:hAnsi="宋体" w:cs="Times New Roman" w:hint="eastAsia"/>
        </w:rPr>
        <w:t>率解决</w:t>
      </w:r>
      <w:r w:rsidRPr="00ED7B00">
        <w:rPr>
          <w:rFonts w:ascii="宋体" w:eastAsia="宋体" w:hAnsi="宋体" w:cs="Times New Roman" w:hint="eastAsia"/>
        </w:rPr>
        <w:t>办法。如图给出微波传输线含水率仪含水率测量的大概过程。</w:t>
      </w:r>
    </w:p>
    <w:p w:rsidR="00ED7B00" w:rsidRPr="00ED7B00" w:rsidP="00ED7B00">
      <w:pPr>
        <w:spacing w:before="0" w:beforeLines="0" w:after="120" w:line="240" w:lineRule="auto"/>
        <w:ind w:left="420" w:firstLine="420"/>
        <w:contextualSpacing w:val="0"/>
        <w:jc w:val="center"/>
        <w:rPr>
          <w:rFonts w:ascii="Calibri" w:eastAsia="宋体" w:hAnsi="Calibri" w:cs="Times New Roman"/>
          <w:sz w:val="21"/>
          <w:szCs w:val="22"/>
        </w:rPr>
      </w:pPr>
      <w:r w:rsidRPr="00ED7B00">
        <w:rPr>
          <w:rFonts w:ascii="Calibri" w:eastAsia="宋体" w:hAnsi="Calibri" w:cs="Times New Roman"/>
          <w:noProof/>
          <w:sz w:val="21"/>
          <w:szCs w:val="22"/>
        </w:rPr>
        <w:drawing>
          <wp:inline distT="0" distB="0" distL="0" distR="0">
            <wp:extent cx="3676650" cy="17602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3676650" cy="1760220"/>
                    </a:xfrm>
                    <a:prstGeom prst="rect">
                      <a:avLst/>
                    </a:prstGeom>
                    <a:noFill/>
                    <a:ln>
                      <a:noFill/>
                    </a:ln>
                  </pic:spPr>
                </pic:pic>
              </a:graphicData>
            </a:graphic>
          </wp:inline>
        </w:drawing>
      </w:r>
    </w:p>
    <w:p w:rsidR="00ED7B00" w:rsidRPr="00ED7B00" w:rsidP="00ED7B00">
      <w:pPr>
        <w:spacing w:before="0" w:beforeLines="0" w:after="120" w:line="240" w:lineRule="auto"/>
        <w:ind w:left="0" w:firstLine="3150" w:firstLineChars="1500"/>
        <w:contextualSpacing w:val="0"/>
        <w:rPr>
          <w:rFonts w:ascii="宋体" w:eastAsia="宋体" w:hAnsi="宋体" w:cs="Times New Roman"/>
          <w:sz w:val="21"/>
          <w:szCs w:val="22"/>
        </w:rPr>
      </w:pPr>
      <w:r w:rsidRPr="00ED7B00">
        <w:rPr>
          <w:rFonts w:ascii="宋体" w:eastAsia="宋体" w:hAnsi="宋体" w:cs="Times New Roman" w:hint="eastAsia"/>
          <w:sz w:val="21"/>
          <w:szCs w:val="22"/>
        </w:rPr>
        <w:t>微波传输线法含水率测量示意图</w:t>
      </w:r>
    </w:p>
    <w:p w:rsidR="00ED7B00" w:rsidRPr="00ED7B00" w:rsidP="00ED7B00">
      <w:pPr>
        <w:spacing w:before="0" w:beforeLines="0"/>
        <w:ind w:left="0" w:firstLine="480" w:firstLineChars="200"/>
        <w:contextualSpacing w:val="0"/>
        <w:rPr>
          <w:rFonts w:ascii="宋体" w:eastAsia="宋体" w:hAnsi="宋体" w:cs="Times New Roman"/>
        </w:rPr>
      </w:pPr>
      <w:r w:rsidRPr="00ED7B00">
        <w:rPr>
          <w:rFonts w:ascii="宋体" w:eastAsia="宋体" w:hAnsi="宋体" w:cs="Times New Roman"/>
        </w:rPr>
        <w:t>首先通过建立传感器的结构模型，针对</w:t>
      </w:r>
      <w:r w:rsidRPr="00ED7B00">
        <w:rPr>
          <w:rFonts w:ascii="宋体" w:eastAsia="宋体" w:hAnsi="宋体" w:cs="Times New Roman" w:hint="eastAsia"/>
        </w:rPr>
        <w:t>工况</w:t>
      </w:r>
      <w:r w:rsidRPr="00ED7B00">
        <w:rPr>
          <w:rFonts w:ascii="宋体" w:eastAsia="宋体" w:hAnsi="宋体" w:cs="Times New Roman"/>
        </w:rPr>
        <w:t>环境的参数、含水率范围、电导</w:t>
      </w:r>
      <w:r w:rsidRPr="00ED7B00">
        <w:rPr>
          <w:rFonts w:ascii="宋体" w:eastAsia="宋体" w:hAnsi="宋体" w:cs="Times New Roman"/>
        </w:rPr>
        <w:t>率、温度等条件进行进一步的仿真，确定传感器的结构，并通过仿真选取合适的微波测量频率、幅值、相位等参数。根据仿真确定的传感器结构和微波测量参数，设计微波测量电路的硬件和软件系统，分别对硬件和软件进行测试后，组装样机，搭建测试环境对现场工况进行模拟，进行样机测试，并对算法模型进行验证，通过测试，进一步优化软硬件设计和算法模型。</w:t>
      </w:r>
    </w:p>
    <w:p w:rsidR="00ED7B00" w:rsidRPr="00ED7B00" w:rsidP="00ED7B00">
      <w:pPr>
        <w:spacing w:before="0" w:beforeLines="0"/>
        <w:ind w:left="0"/>
        <w:contextualSpacing w:val="0"/>
        <w:rPr>
          <w:rFonts w:ascii="宋体" w:eastAsia="宋体" w:hAnsi="宋体" w:cs="Times New Roman" w:hint="eastAsia"/>
        </w:rPr>
      </w:pPr>
    </w:p>
    <w:p w:rsidR="00ED7B00" w:rsidRPr="00ED7B00" w:rsidP="00ED7B00">
      <w:pPr>
        <w:numPr>
          <w:ilvl w:val="0"/>
          <w:numId w:val="1"/>
        </w:numPr>
        <w:spacing w:before="0" w:beforeLines="0" w:line="240" w:lineRule="auto"/>
        <w:contextualSpacing w:val="0"/>
        <w:rPr>
          <w:rFonts w:ascii="宋体" w:eastAsia="宋体" w:hAnsi="宋体" w:cs="Times New Roman"/>
        </w:rPr>
      </w:pPr>
      <w:r w:rsidRPr="00ED7B00">
        <w:rPr>
          <w:rFonts w:ascii="宋体" w:eastAsia="宋体" w:hAnsi="宋体" w:cs="Times New Roman" w:hint="eastAsia"/>
        </w:rPr>
        <w:t>微波传输线系统的主要构成</w:t>
      </w:r>
    </w:p>
    <w:p w:rsidR="00ED7B00" w:rsidRPr="00ED7B00" w:rsidP="00ED7B00">
      <w:pPr>
        <w:spacing w:before="0" w:beforeLines="0"/>
        <w:ind w:left="420"/>
        <w:contextualSpacing w:val="0"/>
        <w:rPr>
          <w:rFonts w:ascii="宋体" w:eastAsia="宋体" w:hAnsi="宋体" w:cs="Times New Roman" w:hint="eastAsia"/>
        </w:rPr>
      </w:pPr>
    </w:p>
    <w:p w:rsidR="00ED7B00" w:rsidRPr="00ED7B00" w:rsidP="00ED7B00">
      <w:pPr>
        <w:spacing w:before="0" w:beforeLines="0"/>
        <w:ind w:left="0" w:firstLine="480" w:firstLineChars="200"/>
        <w:contextualSpacing w:val="0"/>
        <w:rPr>
          <w:rFonts w:ascii="Calibri" w:eastAsia="宋体" w:hAnsi="Calibri" w:cs="Times New Roman" w:hint="eastAsia"/>
          <w:color w:val="000080"/>
          <w:sz w:val="20"/>
          <w:szCs w:val="22"/>
        </w:rPr>
      </w:pPr>
      <w:r w:rsidRPr="00ED7B00">
        <w:rPr>
          <w:rFonts w:ascii="宋体" w:eastAsia="宋体" w:hAnsi="宋体" w:cs="Times New Roman" w:hint="eastAsia"/>
        </w:rPr>
        <w:t>微波传输线含水率仪主根据功能主要由电源、控制和数据采集、微波发生和检测、通信等部分构成。</w:t>
      </w:r>
      <w:bookmarkEnd w:id="0"/>
    </w:p>
    <w:p w:rsidR="00941F83" w:rsidRPr="00ED7B00" w:rsidP="0085376C">
      <w:pPr>
        <w:spacing w:before="312"/>
      </w:pPr>
      <w:bookmarkStart w:id="1" w:name="_GoBack"/>
      <w:bookmarkEnd w:id="1"/>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B4F1B" w:rsidP="00ED0BF7">
      <w:pPr>
        <w:spacing w:before="240" w:line="240" w:lineRule="auto"/>
      </w:pPr>
      <w:r>
        <w:separator/>
      </w:r>
    </w:p>
  </w:endnote>
  <w:endnote w:type="continuationSeparator" w:id="1">
    <w:p w:rsidR="005B4F1B" w:rsidP="00ED0BF7">
      <w:pPr>
        <w:spacing w:before="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BF7">
    <w:pPr>
      <w:pStyle w:val="Footer"/>
      <w:framePr w:h="0" w:hRule="auto" w:wrap="around" w:vAnchor="text" w:hAnchor="margin" w:xAlign="center" w:y="1"/>
      <w:rPr>
        <w:rStyle w:val="PageNumber"/>
      </w:rPr>
    </w:pPr>
    <w:r>
      <w:fldChar w:fldCharType="begin"/>
    </w:r>
    <w:r>
      <w:rPr>
        <w:rStyle w:val="PageNumber"/>
        <w:color w:val="000000"/>
        <w:highlight w:val="white"/>
      </w:rPr>
      <w:instrText xml:space="preserve">PAGE  </w:instrText>
    </w:r>
    <w:r>
      <w:fldChar w:fldCharType="separate"/>
    </w:r>
    <w:r>
      <w:rPr>
        <w:rStyle w:val="PageNumber"/>
        <w:color w:val="000000"/>
        <w:highlight w:val="white"/>
      </w:rPr>
      <w:t>10</w:t>
    </w:r>
    <w:r>
      <w:fldChar w:fldCharType="end"/>
    </w:r>
  </w:p>
  <w:p w:rsidR="00ED0B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BF7">
    <w:pPr>
      <w:pStyle w:val="Footer"/>
      <w:framePr w:h="0" w:hRule="auto" w:wrap="around" w:vAnchor="text" w:hAnchor="margin" w:xAlign="center" w:y="1"/>
      <w:rPr>
        <w:rStyle w:val="PageNumber"/>
      </w:rPr>
    </w:pPr>
    <w:r>
      <w:fldChar w:fldCharType="begin"/>
    </w:r>
    <w:r>
      <w:rPr>
        <w:rStyle w:val="PageNumber"/>
        <w:color w:val="000000"/>
        <w:highlight w:val="white"/>
      </w:rPr>
      <w:instrText xml:space="preserve">PAGE  </w:instrText>
    </w:r>
    <w:r>
      <w:fldChar w:fldCharType="separate"/>
    </w:r>
    <w:r w:rsidR="00ED7B00">
      <w:rPr>
        <w:rStyle w:val="PageNumber"/>
        <w:noProof/>
        <w:color w:val="000000"/>
        <w:highlight w:val="white"/>
      </w:rPr>
      <w:t>2</w:t>
    </w:r>
    <w:r>
      <w:fldChar w:fldCharType="end"/>
    </w:r>
  </w:p>
  <w:p w:rsidR="00ED0B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B4F1B" w:rsidP="00ED0BF7">
      <w:pPr>
        <w:spacing w:before="240" w:line="240" w:lineRule="auto"/>
      </w:pPr>
      <w:r>
        <w:separator/>
      </w:r>
    </w:p>
  </w:footnote>
  <w:footnote w:type="continuationSeparator" w:id="1">
    <w:p w:rsidR="005B4F1B" w:rsidP="00ED0BF7">
      <w:pPr>
        <w:spacing w:before="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BF7">
    <w:pPr>
      <w:pStyle w:val="Header"/>
      <w:framePr w:h="0" w:hRule="auto" w:wrap="around" w:vAnchor="text" w:hAnchor="margin" w:xAlign="center" w:y="1"/>
      <w:spacing w:before="240"/>
      <w:rPr>
        <w:rStyle w:val="PageNumber"/>
      </w:rPr>
    </w:pPr>
    <w:r>
      <w:fldChar w:fldCharType="begin"/>
    </w:r>
    <w:r>
      <w:rPr>
        <w:rStyle w:val="PageNumber"/>
        <w:color w:val="000000"/>
        <w:highlight w:val="white"/>
      </w:rPr>
      <w:instrText xml:space="preserve">PAGE  </w:instrText>
    </w:r>
    <w:r>
      <w:fldChar w:fldCharType="separate"/>
    </w:r>
    <w:r>
      <w:fldChar w:fldCharType="end"/>
    </w:r>
  </w:p>
  <w:p w:rsidR="00ED0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6F1376"/>
    <w:multiLevelType w:val="hybridMultilevel"/>
    <w:tmpl w:val="AD4E23B0"/>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4E"/>
    <w:rsid w:val="000D2F4E"/>
    <w:rsid w:val="0012613E"/>
    <w:rsid w:val="0012791F"/>
    <w:rsid w:val="00310398"/>
    <w:rsid w:val="0032387F"/>
    <w:rsid w:val="00384AC3"/>
    <w:rsid w:val="00460203"/>
    <w:rsid w:val="004C2FF7"/>
    <w:rsid w:val="00580FF3"/>
    <w:rsid w:val="005B4F1B"/>
    <w:rsid w:val="006404DA"/>
    <w:rsid w:val="006837F1"/>
    <w:rsid w:val="007A359A"/>
    <w:rsid w:val="0085376C"/>
    <w:rsid w:val="008F61E8"/>
    <w:rsid w:val="00941F83"/>
    <w:rsid w:val="00BB15C8"/>
    <w:rsid w:val="00C3532E"/>
    <w:rsid w:val="00CD4FB8"/>
    <w:rsid w:val="00ED0BF7"/>
    <w:rsid w:val="00ED7B00"/>
    <w:rsid w:val="00FB4F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E9E5F6F2-7CAC-458A-9281-DDC31194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F7"/>
    <w:pPr>
      <w:widowControl w:val="0"/>
      <w:spacing w:before="100" w:beforeLines="100" w:line="400" w:lineRule="exact"/>
      <w:ind w:left="357"/>
      <w:contextualSpacing/>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ED0BF7"/>
    <w:pPr>
      <w:pBdr>
        <w:bottom w:val="single" w:sz="6" w:space="1" w:color="auto"/>
      </w:pBdr>
      <w:tabs>
        <w:tab w:val="center" w:pos="4153"/>
        <w:tab w:val="right" w:pos="8306"/>
      </w:tabs>
      <w:snapToGrid w:val="0"/>
      <w:spacing w:before="0" w:beforeLines="0" w:line="240" w:lineRule="auto"/>
      <w:ind w:left="0"/>
      <w:contextualSpacing w:val="0"/>
      <w:jc w:val="center"/>
    </w:pPr>
    <w:rPr>
      <w:sz w:val="18"/>
      <w:szCs w:val="18"/>
    </w:rPr>
  </w:style>
  <w:style w:type="character" w:customStyle="1" w:styleId="a">
    <w:name w:val="页眉 字符"/>
    <w:basedOn w:val="DefaultParagraphFont"/>
    <w:link w:val="Header"/>
    <w:rsid w:val="00ED0BF7"/>
    <w:rPr>
      <w:sz w:val="18"/>
      <w:szCs w:val="18"/>
    </w:rPr>
  </w:style>
  <w:style w:type="paragraph" w:styleId="Footer">
    <w:name w:val="footer"/>
    <w:basedOn w:val="Normal"/>
    <w:link w:val="a0"/>
    <w:unhideWhenUsed/>
    <w:rsid w:val="00ED0BF7"/>
    <w:pPr>
      <w:tabs>
        <w:tab w:val="center" w:pos="4153"/>
        <w:tab w:val="right" w:pos="8306"/>
      </w:tabs>
      <w:snapToGrid w:val="0"/>
      <w:spacing w:before="0" w:beforeLines="0" w:line="240" w:lineRule="auto"/>
      <w:ind w:left="0"/>
      <w:contextualSpacing w:val="0"/>
      <w:jc w:val="left"/>
    </w:pPr>
    <w:rPr>
      <w:sz w:val="18"/>
      <w:szCs w:val="18"/>
    </w:rPr>
  </w:style>
  <w:style w:type="character" w:customStyle="1" w:styleId="a0">
    <w:name w:val="页脚 字符"/>
    <w:basedOn w:val="DefaultParagraphFont"/>
    <w:link w:val="Footer"/>
    <w:rsid w:val="00ED0BF7"/>
    <w:rPr>
      <w:sz w:val="18"/>
      <w:szCs w:val="18"/>
    </w:rPr>
  </w:style>
  <w:style w:type="character" w:styleId="PageNumber">
    <w:name w:val="page number"/>
    <w:rsid w:val="00ED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wmf" /><Relationship Id="rId11" Type="http://schemas.openxmlformats.org/officeDocument/2006/relationships/oleObject" Target="embeddings/oleObject3.bin" /><Relationship Id="rId12" Type="http://schemas.openxmlformats.org/officeDocument/2006/relationships/image" Target="media/image4.wmf" /><Relationship Id="rId13" Type="http://schemas.openxmlformats.org/officeDocument/2006/relationships/oleObject" Target="embeddings/oleObject4.bin" /><Relationship Id="rId14" Type="http://schemas.openxmlformats.org/officeDocument/2006/relationships/image" Target="media/image5.wmf" /><Relationship Id="rId15" Type="http://schemas.openxmlformats.org/officeDocument/2006/relationships/oleObject" Target="embeddings/oleObject5.bin" /><Relationship Id="rId16" Type="http://schemas.openxmlformats.org/officeDocument/2006/relationships/image" Target="media/image6.wmf" /><Relationship Id="rId17" Type="http://schemas.openxmlformats.org/officeDocument/2006/relationships/oleObject" Target="embeddings/oleObject6.bin" /><Relationship Id="rId18" Type="http://schemas.openxmlformats.org/officeDocument/2006/relationships/image" Target="media/image7.wmf" /><Relationship Id="rId19" Type="http://schemas.openxmlformats.org/officeDocument/2006/relationships/oleObject" Target="embeddings/oleObject7.bin" /><Relationship Id="rId2" Type="http://schemas.openxmlformats.org/officeDocument/2006/relationships/endnotes" Target="endnotes.xml" /><Relationship Id="rId20" Type="http://schemas.openxmlformats.org/officeDocument/2006/relationships/image" Target="media/image8.jpeg"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image" Target="media/image2.wmf" /><Relationship Id="rId9" Type="http://schemas.openxmlformats.org/officeDocument/2006/relationships/oleObject" Target="embeddings/oleObject2.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dc:creator>
  <cp:lastModifiedBy>卢晓东</cp:lastModifiedBy>
  <cp:revision>5</cp:revision>
  <dcterms:created xsi:type="dcterms:W3CDTF">2020-06-03T09:55:42Z</dcterms:created>
  <dcterms:modified xsi:type="dcterms:W3CDTF">2020-06-26T08:56:39Z</dcterms:modified>
</cp:coreProperties>
</file>